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Farmington City Council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Meeting Minutes - January 16, 2023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Prepared by: Nancy Reed, City Clerk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regular meeting of the Farmington City Council was called to order at 7:00 p.m. on January 16, 2023 at the Farmington City Building 322 E. Fort St.  Mayor Stufflebeam led the Pledge of Allegiance to the Flag.  Mayor Stufflebeam thanked all who came to the meeting. The following Aldermen answered present to roll call: Rask, Smith, Boggs, Fleming, Rose and Crusen.  Public Works Supervisor Ehlers was also present.  Ald. Rask moved to approve the minutes of January 03, 2023.  Ald. Rose seconded the motion carried with all ayes.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CORRESPONDENCE</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There was no correspondence.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GENERAL COMMENTS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There were no comments at this time.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PUBLIC WORKS REPORT</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Public Works Supervisor Ehlers commented that the Public Works Department received an IPRF Safety Grant for $3,322.  The money will be spent to purchase safety equipment for confined spaces.  Supervisor Ehlers commented on a project for this spring. He recommended a concrete coating floor with colored chips and a sealer project for Jacobs Park girls and boys bathrooms and concession stand floors.  He would like a concrete coating floor for the bathroom and office at the City garage.  These floors are unable to hold paint. Ald. Smith has talked to David Jacobs and he will be sending a donation soon for Jacobs Park. Mayor Stufflebeam committed that this matter will be discussed again in about 3 weeks.  Ald. Fleming moved to approve the Public Works Report as presented.  Ald. Crusen seconded the motion carried with all ayes.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OAK RIDGE CEMETERY REPORT: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Mr. Herb Stufflebeam reported on the Oak Ridge Cemetery Board of Managers Meeting that was held January 10, 2023.  They moved some money into a new CD earning a higher interest of 3.67% for 16 months. There was discussion held on a small leak on the Mausoleum roof. They also discussed the projects of the cemetery gates.  Ald. Rask moved to approve the Oak Ridge Cemetery Board of Managers Report as presented.  Ald. Rose seconded the motion carried with all ayes.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TIF REPORT: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Adm. Wright reported that the beginning TIF balance was $959,581.25. Interest was added, $778.65.  A payment of $100,000 to Tazewell Asphalt for a street overlay project.  Ending balance was $860,359.90.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OLD BUSINESS</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Mayor Stufflebeam commented that there was no Old Business to report.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NEW BUSINESS</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asked the Council for a motion to read Ordinance Regarding TIF Redevelopment: 2023-02 by title only.  Ald. Boggs moved to read Ordinance Regarding TIF Redevelopment: 2023-02: by title only.  Ald. Rose seconded the motion with a roll call vote: Ald. Boggs, yes; Ald. Fleming, yes; Ald. Rose, yes; Ald. Crusen, yes; Ald. Rask, yes; and Ald. Smith, yes.  Mayor Stufflebeam read Ordinance 2023-02 by title only.  Ald. Boggs moved to waive the second reading of Ordinance 2023-02.  Ald. Rose seconded the motion with a roll call vote: Ald. Boggs, yes; Ald. Fleming, yes; Ald. Rose, yes; Ald. Crusen, yes; Ald. Rask, yes; and Ald. Smith, yes.  Ald. Boggs moved to adopt Regarding TIF Redevelopment: Ordinance 2023-02:  Ald. Rask seconded the motion with a roll call vote: Ald. Boggs, yes; Ald. Fleming, yes; Ald. Rose, yes; Ald. Crusen, yes; Ald. Rask, yes; and Ald. Smith, yes.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asked the Council for a motion to read Ordinance Regarding Sale of Real Estate: 2023-03 by title only.  Ald. Fleming moved to read Ordinance Regarding Sale of Real Estate: 2023: 03 by title only.  Ald. Crusen seconded the motion with a roll call vote: Ald. Fleming, yes; Ald. Rose, yes; Ald. Crusen, yes; Ald. Rask, yes; Ald. Smith, yes; and Ald. Boggs, yes.  Mayor Stufflebeam read Ordinance 2023-03 by title only.  Ald. Fleming moved to waive the second reading of Ordinance 2023-03.  Ald. Crusen seconded the motion with a roll call vote: Ald. Fleming, yes; Ald. Rose, yes; Ald. Crusen, yes; Ald. Rask, yes; Ald. Smith, yes, and Ald. Boggs, yes.  Ald. Fleming moved to adopt Ordinance Regarding sale of Real Estate: 2023-03. Ald. Rask seconded the motion with a roll call vote: Ald. Fleming, yes; Ald. Rose, yes; Ald. Crusen, yes; Ald. Rask, yes; Ald. Smith, yes; and Ald. Boggs, yes.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Discussion was held on the purchase of 5 Chromebooks for the City Council.  Ald. Rose has a usable laptop.  Mayor Stufflebeam would like to see the Council Members receive Agendas, Emails and if remote meetings were needed.  Microsoft Teams would be installed on each device.  Twotrees Technologies, LLC was discussed to purchase 5 HP refurbished laptops.  Ald. Rose moved to approve 5 HP refurbished laptops from Twotrees Technologies for $1,795.  Ald. Boggs seconded the motion with a roll call vote: Ald. Rose, yes; Ald. Crusen, yes; Ald. Rask, yes; Ald. Smith, yes; Ald. Boggs, yes; and Ald. Fleming, yes.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read the Declaration of the State of Emergency. The nature of the emergency is a nation-wide pandemic of Covid-19 virus that will exist as of September 19, 2022.  During the existence of the Local State of Emergency, the Mayor shall execute such authority as provided under the Municipal Code, the Illinois Management Agency Act and Ordinance.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COMMITTEE REPORT</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Finances:</w:t>
      </w:r>
      <w:r w:rsidDel="00000000" w:rsidR="00000000" w:rsidRPr="00000000">
        <w:rPr>
          <w:rFonts w:ascii="Times New Roman" w:cs="Times New Roman" w:eastAsia="Times New Roman" w:hAnsi="Times New Roman"/>
          <w:color w:val="222222"/>
          <w:sz w:val="24"/>
          <w:szCs w:val="24"/>
          <w:highlight w:val="white"/>
          <w:rtl w:val="0"/>
        </w:rPr>
        <w:t xml:space="preserve">  Ald. Rose had nothing to report.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Safety:</w:t>
      </w:r>
      <w:r w:rsidDel="00000000" w:rsidR="00000000" w:rsidRPr="00000000">
        <w:rPr>
          <w:rFonts w:ascii="Times New Roman" w:cs="Times New Roman" w:eastAsia="Times New Roman" w:hAnsi="Times New Roman"/>
          <w:color w:val="222222"/>
          <w:sz w:val="24"/>
          <w:szCs w:val="24"/>
          <w:highlight w:val="white"/>
          <w:rtl w:val="0"/>
        </w:rPr>
        <w:t xml:space="preserve">  Ald. Boggs had nothing to report.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Sewer:  </w:t>
      </w:r>
      <w:r w:rsidDel="00000000" w:rsidR="00000000" w:rsidRPr="00000000">
        <w:rPr>
          <w:rFonts w:ascii="Times New Roman" w:cs="Times New Roman" w:eastAsia="Times New Roman" w:hAnsi="Times New Roman"/>
          <w:color w:val="222222"/>
          <w:sz w:val="24"/>
          <w:szCs w:val="24"/>
          <w:highlight w:val="white"/>
          <w:rtl w:val="0"/>
        </w:rPr>
        <w:t xml:space="preserve">Ald. Smith had nothing to report.  She asked how the City properties will be advertised.  Mayor Stufflebeam will place an ad with the Weekly Post for the next 3 weeks.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Streets/Sidewalks/Garbage:</w:t>
      </w:r>
      <w:r w:rsidDel="00000000" w:rsidR="00000000" w:rsidRPr="00000000">
        <w:rPr>
          <w:rFonts w:ascii="Times New Roman" w:cs="Times New Roman" w:eastAsia="Times New Roman" w:hAnsi="Times New Roman"/>
          <w:color w:val="222222"/>
          <w:sz w:val="24"/>
          <w:szCs w:val="24"/>
          <w:highlight w:val="white"/>
          <w:rtl w:val="0"/>
        </w:rPr>
        <w:t xml:space="preserve">  Ald. Fleming had nothing to report. He commented that the City’s Recycle Program will be held on Wednesday from 1:30 to 3:30 by a Public Works employee.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Parks &amp; Recreations:</w:t>
      </w:r>
      <w:r w:rsidDel="00000000" w:rsidR="00000000" w:rsidRPr="00000000">
        <w:rPr>
          <w:rFonts w:ascii="Times New Roman" w:cs="Times New Roman" w:eastAsia="Times New Roman" w:hAnsi="Times New Roman"/>
          <w:color w:val="222222"/>
          <w:sz w:val="24"/>
          <w:szCs w:val="24"/>
          <w:highlight w:val="white"/>
          <w:rtl w:val="0"/>
        </w:rPr>
        <w:t xml:space="preserve"> Ald. Crusen had nothing to report.  Mr. Jim Ralston contacted Ald. Crusen inquired about the T-Ball Program at Yates City Home Harvest Park.  They would like 50% of the T-Ball Programs fees.  Mayor Stufflebeam will meet with the Recreation Committee and report back.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Grounds &amp; Buildings: </w:t>
      </w:r>
      <w:r w:rsidDel="00000000" w:rsidR="00000000" w:rsidRPr="00000000">
        <w:rPr>
          <w:rFonts w:ascii="Times New Roman" w:cs="Times New Roman" w:eastAsia="Times New Roman" w:hAnsi="Times New Roman"/>
          <w:color w:val="222222"/>
          <w:sz w:val="24"/>
          <w:szCs w:val="24"/>
          <w:highlight w:val="white"/>
          <w:rtl w:val="0"/>
        </w:rPr>
        <w:t xml:space="preserve">Ald. Rask had nothing to report.  He had a few questions on the chromebooks for the Council members laptops.  Mayor Stufflebeam was able to answer his inquiries.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GENERAL COMMENTS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tab/>
        <w:t xml:space="preserve">With no other comments, Ald. Boggs made a motion to adjourn.  Ald. Rose seconded the motion with all ayes.  Meeting adjourned at 7:28 p.m.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